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Times New Roman" w:hAnsi="Times New Roman" w:cs="Times New Roman"/>
          <w:b/>
          <w:bCs/>
        </w:rPr>
      </w:pPr>
      <w:r>
        <w:rPr>
          <w:rFonts w:cs="Times New Roman" w:ascii="Times New Roman" w:hAnsi="Times New Roman"/>
          <w:b/>
          <w:bCs/>
        </w:rPr>
        <w:t>Kalendarz roku szkolnego 2024/2025 MEN</w:t>
      </w:r>
    </w:p>
    <w:p>
      <w:pPr>
        <w:pStyle w:val="Normal"/>
        <w:rPr/>
      </w:pPr>
      <w:r>
        <w:rPr/>
      </w:r>
    </w:p>
    <w:tbl>
      <w:tblPr>
        <w:tblW w:w="9714" w:type="dxa"/>
        <w:jc w:val="left"/>
        <w:tblInd w:w="0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firstRow="1" w:noVBand="1" w:lastRow="0" w:firstColumn="1" w:lastColumn="0" w:noHBand="0" w:val="04a0"/>
      </w:tblPr>
      <w:tblGrid>
        <w:gridCol w:w="2910"/>
        <w:gridCol w:w="3402"/>
        <w:gridCol w:w="3402"/>
      </w:tblGrid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Wydarzenie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Termin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Podstawa prawna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Rozpoczęcie zajęć dydaktyczno-wychowawczych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2 września 2023 r.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2 ust. 1 rozporządzenia MEN </w:t>
              <w:br/>
              <w:t>z 11 sierpnia 2017 r. w sprawie organizacji roku szkolnego (Dz.U.  z 2023 r. poz. 1211)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Zimowa przerwa świąteczna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23 – 31 grudnia 2024 r.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3 ust. 1 pkt 1 rozporządzenia MEN z 11 sierpnia 2017 r. </w:t>
              <w:br/>
              <w:t>w sprawie organizacji roku szkolnego (Dz.U. poz. 1211)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Ferie zimowe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Calibri" w:cs="Times New Roman"/>
              </w:rPr>
            </w:pPr>
            <w:r>
              <w:rPr>
                <w:rFonts w:eastAsia="Calibri" w:cs="Times New Roman" w:ascii="Times New Roman" w:hAnsi="Times New Roman"/>
                <w:b/>
                <w:bCs/>
              </w:rPr>
              <w:t>17 lutego - 2 marca 2025</w:t>
            </w:r>
            <w:r>
              <w:rPr>
                <w:rFonts w:eastAsia="Calibri" w:cs="Times New Roman" w:ascii="Times New Roman" w:hAnsi="Times New Roman"/>
              </w:rPr>
              <w:t xml:space="preserve">: lubelskie, łódzkie, podkarpackie, pomorskie, </w:t>
            </w:r>
            <w:r>
              <w:rPr>
                <w:rFonts w:eastAsia="Calibri" w:cs="Times New Roman" w:ascii="Times New Roman" w:hAnsi="Times New Roman"/>
                <w:b/>
                <w:bCs/>
              </w:rPr>
              <w:t>śląskie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3 ust. 1 pkt 2 rozporządzenia MEN z 11 sierpnia 2017 r. </w:t>
              <w:br/>
              <w:t>w sprawie organizacji roku szkolnego (Dz.U. poz. 1211)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Wiosenna przerwa świąteczna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17 – 22 kwietnia 2025 r.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3 ust. 1 pkt 3 rozporządzenia MEN z 11 sierpnia 2017 r. </w:t>
              <w:br/>
              <w:t>w sprawie organizacji roku szkolnego (Dz.U. poz. 1211)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Egzamin ósmoklasisty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Calibri" w:cs="Times New Roman"/>
                <w:b/>
                <w:bCs/>
              </w:rPr>
            </w:pPr>
            <w:r>
              <w:rPr>
                <w:rFonts w:eastAsia="Calibri" w:cs="Times New Roman" w:ascii="Times New Roman" w:hAnsi="Times New Roman"/>
                <w:b/>
                <w:bCs/>
              </w:rPr>
              <w:t>13 maja 2025r. język polski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Calibri" w:cs="Times New Roman"/>
                <w:b/>
                <w:bCs/>
              </w:rPr>
            </w:pPr>
            <w:r>
              <w:rPr>
                <w:rFonts w:eastAsia="Calibri" w:cs="Times New Roman" w:ascii="Times New Roman" w:hAnsi="Times New Roman"/>
                <w:b/>
                <w:bCs/>
              </w:rPr>
              <w:t>14 maja 2025r matematyka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Calibri" w:cs="Times New Roman"/>
                <w:b/>
                <w:bCs/>
              </w:rPr>
            </w:pPr>
            <w:r>
              <w:rPr>
                <w:rFonts w:eastAsia="Calibri" w:cs="Times New Roman" w:ascii="Times New Roman" w:hAnsi="Times New Roman"/>
                <w:b/>
                <w:bCs/>
              </w:rPr>
              <w:t>15 maja 2025r. język obcy</w:t>
            </w:r>
            <w:r>
              <w:rPr>
                <w:rFonts w:eastAsia="Calibri" w:cs="Times New Roman" w:ascii="Times New Roman" w:hAnsi="Times New Roman"/>
              </w:rPr>
              <w:t xml:space="preserve"> </w:t>
            </w:r>
          </w:p>
          <w:p>
            <w:pPr>
              <w:pStyle w:val="Normal"/>
              <w:widowControl w:val="false"/>
              <w:rPr>
                <w:rFonts w:ascii="Times New Roman" w:hAnsi="Times New Roman" w:eastAsia="Calibri" w:cs="Times New Roman"/>
                <w:b/>
                <w:bCs/>
              </w:rPr>
            </w:pPr>
            <w:r>
              <w:rPr>
                <w:rFonts w:eastAsia="Calibri" w:cs="Times New Roman" w:ascii="Times New Roman" w:hAnsi="Times New Roman"/>
                <w:b/>
                <w:bCs/>
              </w:rPr>
            </w:r>
          </w:p>
          <w:p>
            <w:pPr>
              <w:pStyle w:val="Normal"/>
              <w:widowControl w:val="false"/>
              <w:rPr>
                <w:rFonts w:ascii="Times New Roman" w:hAnsi="Times New Roman" w:eastAsia="Calibri" w:cs="Times New Roman"/>
              </w:rPr>
            </w:pPr>
            <w:r>
              <w:rPr>
                <w:rFonts w:eastAsia="Calibri" w:cs="Times New Roman" w:ascii="Times New Roman" w:hAnsi="Times New Roman"/>
              </w:rPr>
              <w:t xml:space="preserve">Dodatkowy termin egzaminu ósmoklasisty dla uczniów, którzy nie będą mogli przystąpić do niego w terminie głównym, wyznaczono na </w:t>
            </w:r>
            <w:r>
              <w:rPr>
                <w:rFonts w:eastAsia="Calibri" w:cs="Times New Roman" w:ascii="Times New Roman" w:hAnsi="Times New Roman"/>
                <w:b/>
                <w:bCs/>
              </w:rPr>
              <w:t>10-12 czerwca.</w:t>
            </w:r>
          </w:p>
          <w:p>
            <w:pPr>
              <w:pStyle w:val="Normal"/>
              <w:widowControl w:val="false"/>
              <w:spacing w:before="0" w:after="160"/>
              <w:rPr>
                <w:rFonts w:ascii="Times New Roman" w:hAnsi="Times New Roman" w:eastAsia="Times New Roman" w:cs="Times New Roman"/>
                <w:lang w:eastAsia="pl-PL"/>
              </w:rPr>
            </w:pPr>
            <w:r>
              <w:rPr>
                <w:rFonts w:eastAsia="Times New Roman" w:cs="Times New Roman" w:ascii="Times New Roman" w:hAnsi="Times New Roman"/>
                <w:lang w:eastAsia="pl-PL"/>
              </w:rPr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</w:rPr>
              <w:t>Podstawa prawna: art. 9a ust. 2 pkt 10 lit. a tiret pierwsze ustawy z dnia 7 września 1991 r. o systemie oświaty (j.t. Dz.U. z 2022 r. poz. 2230, z późn. zm.) oraz § 5 pkt 1 rozporządzenia Ministra Edukacji i Nauki z dnia 2 sierpnia 2022 r. w sprawie szczegółowych warunków i sposobu przeprowadzania egzaminu ósmoklasisty (Dz. U. z 2022 r. poz. 1636)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Zakończenie zajęć dydaktyczno-wychowawczych w szkołach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27 czerwca 2025 r.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2 ust. 1 rozporządzenia MEN </w:t>
              <w:br/>
              <w:t>z 11 sierpnia 2017 r. w sprawie organizacji roku szkolnego (Dz.U. poz. 1211)</w:t>
            </w:r>
          </w:p>
        </w:tc>
      </w:tr>
      <w:tr>
        <w:trPr/>
        <w:tc>
          <w:tcPr>
            <w:tcW w:w="29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>Ferie letnie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kern w:val="0"/>
                <w:lang w:eastAsia="pl-PL"/>
                <w14:ligatures w14:val="none"/>
              </w:rPr>
              <w:t>28 czerwca – 31 sierpnia 2025 r.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lang w:eastAsia="pl-PL"/>
                <w14:ligatures w14:val="none"/>
              </w:rPr>
              <w:t xml:space="preserve">§ 3 ust. 1 pkt. 4 rozporządzenia MEN z 11 sierpnia 2017 r. </w:t>
              <w:br/>
              <w:t>w sprawie organizacji roku szkolnego (Dz.U. poz. 1211)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76" w:before="300" w:after="450"/>
        <w:jc w:val="both"/>
        <w:outlineLvl w:val="0"/>
        <w:rPr>
          <w:rFonts w:ascii="Times New Roman" w:hAnsi="Times New Roman" w:eastAsia="Times New Roman" w:cs="Times New Roman"/>
          <w:kern w:val="0"/>
          <w:sz w:val="24"/>
          <w:szCs w:val="24"/>
          <w:lang w:eastAsia="pl-PL"/>
          <w14:ligatures w14:val="none"/>
        </w:rPr>
      </w:pPr>
      <w:r>
        <w:rPr/>
      </w:r>
      <w:r>
        <w:br w:type="page"/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76" w:before="300" w:after="450"/>
        <w:jc w:val="both"/>
        <w:outlineLvl w:val="0"/>
        <w:rPr>
          <w:rFonts w:ascii="Times New Roman" w:hAnsi="Times New Roman" w:eastAsia="Times New Roman" w:cs="Times New Roman"/>
          <w:kern w:val="0"/>
          <w:sz w:val="24"/>
          <w:szCs w:val="24"/>
          <w:lang w:eastAsia="pl-PL"/>
          <w14:ligatures w14:val="none"/>
        </w:rPr>
      </w:pPr>
      <w:r>
        <w:rPr>
          <w:rFonts w:eastAsia="Times New Roman" w:cs="Times New Roman" w:ascii="Times New Roman" w:hAnsi="Times New Roman"/>
          <w:b/>
          <w:kern w:val="0"/>
          <w:sz w:val="24"/>
          <w:szCs w:val="24"/>
          <w:lang w:eastAsia="pl-PL"/>
          <w14:ligatures w14:val="none"/>
        </w:rPr>
        <w:t>Dni wolne od zajęć dydaktyczno-wychowawczych w roku szkolnym 2024/2025</w:t>
      </w:r>
    </w:p>
    <w:tbl>
      <w:tblPr>
        <w:tblW w:w="1006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0" w:lastRow="1" w:firstColumn="1" w:lastColumn="1" w:noHBand="0" w:val="01e0"/>
      </w:tblPr>
      <w:tblGrid>
        <w:gridCol w:w="2518"/>
        <w:gridCol w:w="2088"/>
        <w:gridCol w:w="2447"/>
        <w:gridCol w:w="3014"/>
      </w:tblGrid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i/>
                <w:i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i/>
                <w:kern w:val="0"/>
                <w:sz w:val="24"/>
                <w:szCs w:val="24"/>
                <w:lang w:eastAsia="pl-PL"/>
                <w14:ligatures w14:val="none"/>
              </w:rPr>
              <w:t>Data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i/>
                <w:i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i/>
                <w:kern w:val="0"/>
                <w:sz w:val="24"/>
                <w:szCs w:val="24"/>
                <w:lang w:eastAsia="pl-PL"/>
                <w14:ligatures w14:val="none"/>
              </w:rPr>
              <w:t>Dzień tygodnia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i/>
                <w:i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i/>
                <w:kern w:val="0"/>
                <w:sz w:val="24"/>
                <w:szCs w:val="24"/>
                <w:lang w:eastAsia="pl-PL"/>
                <w14:ligatures w14:val="none"/>
              </w:rPr>
              <w:t xml:space="preserve">Święto – dzień ustawowo wolny </w:t>
              <w:br/>
              <w:t>od pracy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i/>
                <w:i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i/>
                <w:kern w:val="0"/>
                <w:sz w:val="24"/>
                <w:szCs w:val="24"/>
                <w:lang w:eastAsia="pl-PL"/>
                <w14:ligatures w14:val="none"/>
              </w:rPr>
              <w:t>Dzień wolny</w:t>
            </w:r>
            <w:r>
              <w:rPr>
                <w:rFonts w:eastAsia="Times New Roman" w:cs="Times New Roman" w:ascii="Times New Roman" w:hAnsi="Times New Roman"/>
                <w:i/>
                <w:kern w:val="0"/>
                <w:sz w:val="24"/>
                <w:szCs w:val="24"/>
                <w:lang w:eastAsia="pl-PL"/>
                <w14:ligatures w14:val="none"/>
              </w:rPr>
              <w:t xml:space="preserve"> od zajęć dydaktyczno- wychowawczych</w:t>
            </w:r>
          </w:p>
          <w:p>
            <w:pPr>
              <w:pStyle w:val="Normal"/>
              <w:widowControl w:val="false"/>
              <w:spacing w:lineRule="auto" w:line="276" w:before="0" w:after="0"/>
              <w:jc w:val="center"/>
              <w:rPr>
                <w:rFonts w:ascii="Times New Roman" w:hAnsi="Times New Roman" w:eastAsia="Times New Roman" w:cs="Times New Roman"/>
                <w:b/>
                <w:bCs/>
                <w:i/>
                <w:i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i/>
                <w:kern w:val="0"/>
                <w:sz w:val="24"/>
                <w:szCs w:val="24"/>
                <w:lang w:eastAsia="pl-PL"/>
                <w14:ligatures w14:val="none"/>
              </w:rPr>
              <w:t>(8 dni)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14 października 2024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poniedziałek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DEN - na podstawie art. 74 KN dzień wolny od zajęć lekcyjnych 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 listopada 2024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piątek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Wszystkich Świętych</w:t>
            </w:r>
          </w:p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31 października </w:t>
              <w:br/>
              <w:t>(czwartek)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11 listopada 2024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poniedziałek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Narodowe Święto Niepodległości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6 stycznia 2025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poniedziałek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Święto Trzech Króli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2, 3 stycznia 2025r.(czwartek, piątek)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 maja 2025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czwartek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 Maja – Święto Pracy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24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3 maja 2025 r. 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sobota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Święto Konstytucji </w:t>
              <w:br/>
              <w:t>3 Maja</w:t>
            </w:r>
          </w:p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2 maja 2025 r. (piątek)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13-15 maja 2025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wt, śr, czw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13-15 maja 2025 (wt, śr, czw) EGZAMINY KL. 8</w:t>
            </w:r>
          </w:p>
        </w:tc>
      </w:tr>
      <w:tr>
        <w:trPr/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19 czerwca 2025 r.</w:t>
            </w:r>
          </w:p>
        </w:tc>
        <w:tc>
          <w:tcPr>
            <w:tcW w:w="2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jc w:val="both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czwartek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Boże Ciało</w:t>
            </w:r>
          </w:p>
        </w:tc>
        <w:tc>
          <w:tcPr>
            <w:tcW w:w="30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76" w:before="0" w:after="0"/>
              <w:rPr>
                <w:rFonts w:ascii="Times New Roman" w:hAnsi="Times New Roman" w:eastAsia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Times New Roman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20 czerwca 2025 r. (piątek) </w:t>
            </w:r>
          </w:p>
        </w:tc>
      </w:tr>
    </w:tbl>
    <w:p>
      <w:pPr>
        <w:pStyle w:val="Normal"/>
        <w:rPr/>
      </w:pPr>
      <w:r>
        <w:rPr/>
      </w:r>
    </w:p>
    <w:p>
      <w:pPr>
        <w:pStyle w:val="Normal"/>
        <w:rPr>
          <w:rFonts w:ascii="Times New Roman" w:hAnsi="Times New Roman" w:cs="Times New Roman"/>
          <w:b/>
          <w:bCs/>
        </w:rPr>
      </w:pPr>
      <w:r>
        <w:rPr>
          <w:rFonts w:cs="Times New Roman" w:ascii="Times New Roman" w:hAnsi="Times New Roman"/>
          <w:b/>
          <w:bCs/>
        </w:rPr>
        <w:t>I półrocze 2 września 2024 – 30 stycznia 2025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21 stycznia 2025 (pt)– ustalenie ocen śródrocznych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30  stycznia 2025 (czw) – Rada klasyfikacyjna śródroczna</w:t>
      </w:r>
    </w:p>
    <w:p>
      <w:pPr>
        <w:pStyle w:val="Normal"/>
        <w:rPr>
          <w:rFonts w:ascii="Times New Roman" w:hAnsi="Times New Roman" w:cs="Times New Roman"/>
          <w:b/>
          <w:bCs/>
        </w:rPr>
      </w:pPr>
      <w:r>
        <w:rPr>
          <w:rFonts w:cs="Times New Roman" w:ascii="Times New Roman" w:hAnsi="Times New Roman"/>
          <w:b/>
          <w:bCs/>
        </w:rPr>
        <w:t>II półrocze 31 stycznia 2025 – 27 czerwca 2025r.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16 maja 2025 (pt) – wystawienie ocen przewidywanych rocznych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16 czerwca 2025 (pn) – ustalenie ocen rocznych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18 czerwca 2025 (śr) – Rada klasyfikacyjna roczna</w:t>
      </w:r>
    </w:p>
    <w:p>
      <w:pPr>
        <w:pStyle w:val="Normal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spacing w:lineRule="auto" w:line="480" w:before="0" w:after="0"/>
        <w:rPr>
          <w:rFonts w:ascii="Times New Roman" w:hAnsi="Times New Roman" w:eastAsia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>
        <w:rPr>
          <w:rFonts w:eastAsia="Times New Roman" w:cs="Times New Roman" w:ascii="Times New Roman" w:hAnsi="Times New Roman"/>
          <w:b/>
          <w:bCs/>
          <w:kern w:val="0"/>
          <w:sz w:val="24"/>
          <w:szCs w:val="24"/>
          <w:lang w:eastAsia="pl-PL"/>
          <w14:ligatures w14:val="none"/>
        </w:rPr>
        <w:t>ZEBRANIA I KONSULTACJE SZKOLNE 2024/2025</w:t>
      </w:r>
    </w:p>
    <w:tbl>
      <w:tblPr>
        <w:tblpPr w:bottomFromText="0" w:horzAnchor="margin" w:leftFromText="141" w:rightFromText="141" w:tblpX="0" w:tblpY="2631" w:topFromText="0" w:vertAnchor="page"/>
        <w:tblW w:w="9606" w:type="dxa"/>
        <w:jc w:val="left"/>
        <w:tblInd w:w="-5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812"/>
        <w:gridCol w:w="4793"/>
      </w:tblGrid>
      <w:tr>
        <w:trPr>
          <w:trHeight w:val="761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ZEBRANIA Z RODZICAMI (WT, ŚR)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RADA RODZICÓW (PN)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KONSULTACJE (WT, ŚR)</w:t>
            </w:r>
          </w:p>
        </w:tc>
      </w:tr>
      <w:tr>
        <w:trPr>
          <w:trHeight w:val="1150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4, 5 września 2024 (śr/czw) klasy I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10, 11 września 2024 (wt/śr)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klasy II-III i IV-VIII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23</w:t>
            </w:r>
            <w:r>
              <w:rPr>
                <w:rFonts w:eastAsia="Calibri" w:cs="Times New Roman" w:ascii="Times New Roman" w:hAnsi="Times New Roman"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 xml:space="preserve"> września 2024 (pn)  godz. 17.00 Rada Rodziców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------------------------</w:t>
            </w:r>
          </w:p>
        </w:tc>
      </w:tr>
      <w:tr>
        <w:trPr>
          <w:trHeight w:val="1150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--------------------------------------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22, 23 października 2024</w:t>
            </w:r>
          </w:p>
        </w:tc>
      </w:tr>
      <w:tr>
        <w:trPr>
          <w:trHeight w:val="761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18 listopada 2024 (pn) Rada Rodziców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19, 20 listopada 2024 (wt, śr)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</w:t>
            </w:r>
          </w:p>
        </w:tc>
      </w:tr>
      <w:tr>
        <w:trPr>
          <w:trHeight w:val="389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3 lutego 2025 (pn) Rada Rodziców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4, 5 lutego 2025  (wt, śr) 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------------------------</w:t>
            </w:r>
          </w:p>
        </w:tc>
      </w:tr>
      <w:tr>
        <w:trPr>
          <w:trHeight w:val="389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---------------------------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8, 9 kwietnia</w:t>
            </w: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 xml:space="preserve"> 2025</w:t>
            </w:r>
          </w:p>
        </w:tc>
      </w:tr>
      <w:tr>
        <w:trPr>
          <w:trHeight w:val="761" w:hRule="atLeast"/>
        </w:trPr>
        <w:tc>
          <w:tcPr>
            <w:tcW w:w="4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19 maja (pn) Rada Rodziców</w:t>
            </w:r>
          </w:p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20, 21 maja (wt, śr) informacja                                       o przewidywanych ocenach rocznych</w:t>
            </w:r>
          </w:p>
        </w:tc>
        <w:tc>
          <w:tcPr>
            <w:tcW w:w="4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eastAsia="pl-PL"/>
                <w14:ligatures w14:val="none"/>
              </w:rPr>
              <w:t>-------------------------</w:t>
            </w:r>
          </w:p>
        </w:tc>
      </w:tr>
    </w:tbl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Aptos">
    <w:charset w:val="ee"/>
    <w:family w:val="roman"/>
    <w:pitch w:val="variable"/>
  </w:font>
  <w:font w:name="Aptos Display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ptos" w:hAnsi="Aptos" w:eastAsia="Aptos" w:cs="" w:asciiTheme="minorHAnsi" w:cstheme="minorBidi" w:eastAsiaTheme="minorHAnsi" w:hAnsiTheme="minorHAns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Aptos" w:hAnsi="Aptos" w:eastAsia="Aptos" w:cs="" w:asciiTheme="minorHAnsi" w:cstheme="minorBidi" w:eastAsiaTheme="minorHAnsi" w:hAnsiTheme="minorHAnsi"/>
      <w:color w:val="auto"/>
      <w:kern w:val="2"/>
      <w:sz w:val="22"/>
      <w:szCs w:val="22"/>
      <w:lang w:val="pl-PL" w:eastAsia="en-US" w:bidi="ar-SA"/>
      <w14:ligatures w14:val="standardContextual"/>
    </w:rPr>
  </w:style>
  <w:style w:type="paragraph" w:styleId="Nagwek1">
    <w:name w:val="Heading 1"/>
    <w:basedOn w:val="Normal"/>
    <w:next w:val="Normal"/>
    <w:link w:val="Nagwek1Znak"/>
    <w:uiPriority w:val="9"/>
    <w:qFormat/>
    <w:rsid w:val="00dc5cc1"/>
    <w:pPr>
      <w:keepNext w:val="true"/>
      <w:keepLines/>
      <w:spacing w:before="360" w:after="80"/>
      <w:outlineLvl w:val="0"/>
    </w:pPr>
    <w:rPr>
      <w:rFonts w:ascii="Aptos Display" w:hAnsi="Aptos Display" w:eastAsia="" w:cs="" w:asciiTheme="majorHAnsi" w:cstheme="majorBidi" w:eastAsiaTheme="majorEastAsia" w:hAnsiTheme="majorHAnsi"/>
      <w:color w:val="0F4761" w:themeColor="accent1" w:themeShade="bf"/>
      <w:sz w:val="40"/>
      <w:szCs w:val="40"/>
    </w:rPr>
  </w:style>
  <w:style w:type="paragraph" w:styleId="Nagwek2">
    <w:name w:val="Heading 2"/>
    <w:basedOn w:val="Normal"/>
    <w:next w:val="Normal"/>
    <w:link w:val="Nagwek2Znak"/>
    <w:uiPriority w:val="9"/>
    <w:semiHidden/>
    <w:unhideWhenUsed/>
    <w:qFormat/>
    <w:rsid w:val="00dc5cc1"/>
    <w:pPr>
      <w:keepNext w:val="true"/>
      <w:keepLines/>
      <w:spacing w:before="160" w:after="80"/>
      <w:outlineLvl w:val="1"/>
    </w:pPr>
    <w:rPr>
      <w:rFonts w:ascii="Aptos Display" w:hAnsi="Aptos Display" w:eastAsia="" w:cs="" w:asciiTheme="majorHAnsi" w:cstheme="majorBidi" w:eastAsiaTheme="majorEastAsia" w:hAnsiTheme="majorHAnsi"/>
      <w:color w:val="0F4761" w:themeColor="accent1" w:themeShade="bf"/>
      <w:sz w:val="32"/>
      <w:szCs w:val="32"/>
    </w:rPr>
  </w:style>
  <w:style w:type="paragraph" w:styleId="Nagwek3">
    <w:name w:val="Heading 3"/>
    <w:basedOn w:val="Normal"/>
    <w:next w:val="Normal"/>
    <w:link w:val="Nagwek3Znak"/>
    <w:uiPriority w:val="9"/>
    <w:semiHidden/>
    <w:unhideWhenUsed/>
    <w:qFormat/>
    <w:rsid w:val="00dc5cc1"/>
    <w:pPr>
      <w:keepNext w:val="true"/>
      <w:keepLines/>
      <w:spacing w:before="160" w:after="80"/>
      <w:outlineLvl w:val="2"/>
    </w:pPr>
    <w:rPr>
      <w:rFonts w:eastAsia="" w:cs="" w:cstheme="majorBidi" w:eastAsiaTheme="majorEastAsia"/>
      <w:color w:val="0F4761" w:themeColor="accent1" w:themeShade="bf"/>
      <w:sz w:val="28"/>
      <w:szCs w:val="28"/>
    </w:rPr>
  </w:style>
  <w:style w:type="paragraph" w:styleId="Nagwek4">
    <w:name w:val="Heading 4"/>
    <w:basedOn w:val="Normal"/>
    <w:next w:val="Normal"/>
    <w:link w:val="Nagwek4Znak"/>
    <w:uiPriority w:val="9"/>
    <w:semiHidden/>
    <w:unhideWhenUsed/>
    <w:qFormat/>
    <w:rsid w:val="00dc5cc1"/>
    <w:pPr>
      <w:keepNext w:val="true"/>
      <w:keepLines/>
      <w:spacing w:before="80" w:after="40"/>
      <w:outlineLvl w:val="3"/>
    </w:pPr>
    <w:rPr>
      <w:rFonts w:eastAsia="" w:cs="" w:cstheme="majorBidi" w:eastAsiaTheme="majorEastAsia"/>
      <w:i/>
      <w:iCs/>
      <w:color w:val="0F4761" w:themeColor="accent1" w:themeShade="bf"/>
    </w:rPr>
  </w:style>
  <w:style w:type="paragraph" w:styleId="Nagwek5">
    <w:name w:val="Heading 5"/>
    <w:basedOn w:val="Normal"/>
    <w:next w:val="Normal"/>
    <w:link w:val="Nagwek5Znak"/>
    <w:uiPriority w:val="9"/>
    <w:semiHidden/>
    <w:unhideWhenUsed/>
    <w:qFormat/>
    <w:rsid w:val="00dc5cc1"/>
    <w:pPr>
      <w:keepNext w:val="true"/>
      <w:keepLines/>
      <w:spacing w:before="80" w:after="40"/>
      <w:outlineLvl w:val="4"/>
    </w:pPr>
    <w:rPr>
      <w:rFonts w:eastAsia="" w:cs="" w:cstheme="majorBidi" w:eastAsiaTheme="majorEastAsia"/>
      <w:color w:val="0F4761" w:themeColor="accent1" w:themeShade="bf"/>
    </w:rPr>
  </w:style>
  <w:style w:type="paragraph" w:styleId="Nagwek6">
    <w:name w:val="Heading 6"/>
    <w:basedOn w:val="Normal"/>
    <w:next w:val="Normal"/>
    <w:link w:val="Nagwek6Znak"/>
    <w:uiPriority w:val="9"/>
    <w:semiHidden/>
    <w:unhideWhenUsed/>
    <w:qFormat/>
    <w:rsid w:val="00dc5cc1"/>
    <w:pPr>
      <w:keepNext w:val="true"/>
      <w:keepLines/>
      <w:spacing w:before="40" w:after="0"/>
      <w:outlineLvl w:val="5"/>
    </w:pPr>
    <w:rPr>
      <w:rFonts w:eastAsia="" w:cs="" w:cstheme="majorBidi" w:eastAsiaTheme="majorEastAsia"/>
      <w:i/>
      <w:iCs/>
      <w:color w:val="595959" w:themeColor="text1" w:themeTint="a6"/>
    </w:rPr>
  </w:style>
  <w:style w:type="paragraph" w:styleId="Nagwek7">
    <w:name w:val="Heading 7"/>
    <w:basedOn w:val="Normal"/>
    <w:next w:val="Normal"/>
    <w:link w:val="Nagwek7Znak"/>
    <w:uiPriority w:val="9"/>
    <w:semiHidden/>
    <w:unhideWhenUsed/>
    <w:qFormat/>
    <w:rsid w:val="00dc5cc1"/>
    <w:pPr>
      <w:keepNext w:val="true"/>
      <w:keepLines/>
      <w:spacing w:before="40" w:after="0"/>
      <w:outlineLvl w:val="6"/>
    </w:pPr>
    <w:rPr>
      <w:rFonts w:eastAsia="" w:cs="" w:cstheme="majorBidi" w:eastAsiaTheme="majorEastAsia"/>
      <w:color w:val="595959" w:themeColor="text1" w:themeTint="a6"/>
    </w:rPr>
  </w:style>
  <w:style w:type="paragraph" w:styleId="Nagwek8">
    <w:name w:val="Heading 8"/>
    <w:basedOn w:val="Normal"/>
    <w:next w:val="Normal"/>
    <w:link w:val="Nagwek8Znak"/>
    <w:uiPriority w:val="9"/>
    <w:semiHidden/>
    <w:unhideWhenUsed/>
    <w:qFormat/>
    <w:rsid w:val="00dc5cc1"/>
    <w:pPr>
      <w:keepNext w:val="true"/>
      <w:keepLines/>
      <w:spacing w:before="0" w:after="0"/>
      <w:outlineLvl w:val="7"/>
    </w:pPr>
    <w:rPr>
      <w:rFonts w:eastAsia="" w:cs="" w:cstheme="majorBidi" w:eastAsiaTheme="majorEastAsia"/>
      <w:i/>
      <w:iCs/>
      <w:color w:val="272727" w:themeColor="text1" w:themeTint="d8"/>
    </w:rPr>
  </w:style>
  <w:style w:type="paragraph" w:styleId="Nagwek9">
    <w:name w:val="Heading 9"/>
    <w:basedOn w:val="Normal"/>
    <w:next w:val="Normal"/>
    <w:link w:val="Nagwek9Znak"/>
    <w:uiPriority w:val="9"/>
    <w:semiHidden/>
    <w:unhideWhenUsed/>
    <w:qFormat/>
    <w:rsid w:val="00dc5cc1"/>
    <w:pPr>
      <w:keepNext w:val="true"/>
      <w:keepLines/>
      <w:spacing w:before="0" w:after="0"/>
      <w:outlineLvl w:val="8"/>
    </w:pPr>
    <w:rPr>
      <w:rFonts w:eastAsia="" w:cs="" w:cstheme="majorBidi" w:eastAsiaTheme="majorEastAsia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1Znak" w:customStyle="1">
    <w:name w:val="Nagłówek 1 Znak"/>
    <w:basedOn w:val="DefaultParagraphFont"/>
    <w:uiPriority w:val="9"/>
    <w:qFormat/>
    <w:rsid w:val="00dc5cc1"/>
    <w:rPr>
      <w:rFonts w:ascii="Aptos Display" w:hAnsi="Aptos Display" w:eastAsia="" w:cs="" w:asciiTheme="majorHAnsi" w:cstheme="majorBidi" w:eastAsiaTheme="majorEastAsia" w:hAnsiTheme="majorHAnsi"/>
      <w:color w:val="0F4761" w:themeColor="accent1" w:themeShade="bf"/>
      <w:sz w:val="40"/>
      <w:szCs w:val="40"/>
    </w:rPr>
  </w:style>
  <w:style w:type="character" w:styleId="Nagwek2Znak" w:customStyle="1">
    <w:name w:val="Nagłówek 2 Znak"/>
    <w:basedOn w:val="DefaultParagraphFont"/>
    <w:uiPriority w:val="9"/>
    <w:semiHidden/>
    <w:qFormat/>
    <w:rsid w:val="00dc5cc1"/>
    <w:rPr>
      <w:rFonts w:ascii="Aptos Display" w:hAnsi="Aptos Display" w:eastAsia="" w:cs="" w:asciiTheme="majorHAnsi" w:cstheme="majorBidi" w:eastAsiaTheme="majorEastAsia" w:hAnsiTheme="majorHAnsi"/>
      <w:color w:val="0F4761" w:themeColor="accent1" w:themeShade="bf"/>
      <w:sz w:val="32"/>
      <w:szCs w:val="32"/>
    </w:rPr>
  </w:style>
  <w:style w:type="character" w:styleId="Nagwek3Znak" w:customStyle="1">
    <w:name w:val="Nagłówek 3 Znak"/>
    <w:basedOn w:val="DefaultParagraphFont"/>
    <w:uiPriority w:val="9"/>
    <w:semiHidden/>
    <w:qFormat/>
    <w:rsid w:val="00dc5cc1"/>
    <w:rPr>
      <w:rFonts w:eastAsia="" w:cs="" w:cstheme="majorBidi" w:eastAsiaTheme="majorEastAsia"/>
      <w:color w:val="0F4761" w:themeColor="accent1" w:themeShade="bf"/>
      <w:sz w:val="28"/>
      <w:szCs w:val="28"/>
    </w:rPr>
  </w:style>
  <w:style w:type="character" w:styleId="Nagwek4Znak" w:customStyle="1">
    <w:name w:val="Nagłówek 4 Znak"/>
    <w:basedOn w:val="DefaultParagraphFont"/>
    <w:uiPriority w:val="9"/>
    <w:semiHidden/>
    <w:qFormat/>
    <w:rsid w:val="00dc5cc1"/>
    <w:rPr>
      <w:rFonts w:eastAsia="" w:cs="" w:cstheme="majorBidi" w:eastAsiaTheme="majorEastAsia"/>
      <w:i/>
      <w:iCs/>
      <w:color w:val="0F4761" w:themeColor="accent1" w:themeShade="bf"/>
    </w:rPr>
  </w:style>
  <w:style w:type="character" w:styleId="Nagwek5Znak" w:customStyle="1">
    <w:name w:val="Nagłówek 5 Znak"/>
    <w:basedOn w:val="DefaultParagraphFont"/>
    <w:uiPriority w:val="9"/>
    <w:semiHidden/>
    <w:qFormat/>
    <w:rsid w:val="00dc5cc1"/>
    <w:rPr>
      <w:rFonts w:eastAsia="" w:cs="" w:cstheme="majorBidi" w:eastAsiaTheme="majorEastAsia"/>
      <w:color w:val="0F4761" w:themeColor="accent1" w:themeShade="bf"/>
    </w:rPr>
  </w:style>
  <w:style w:type="character" w:styleId="Nagwek6Znak" w:customStyle="1">
    <w:name w:val="Nagłówek 6 Znak"/>
    <w:basedOn w:val="DefaultParagraphFont"/>
    <w:uiPriority w:val="9"/>
    <w:semiHidden/>
    <w:qFormat/>
    <w:rsid w:val="00dc5cc1"/>
    <w:rPr>
      <w:rFonts w:eastAsia="" w:cs="" w:cstheme="majorBidi" w:eastAsiaTheme="majorEastAsia"/>
      <w:i/>
      <w:iCs/>
      <w:color w:val="595959" w:themeColor="text1" w:themeTint="a6"/>
    </w:rPr>
  </w:style>
  <w:style w:type="character" w:styleId="Nagwek7Znak" w:customStyle="1">
    <w:name w:val="Nagłówek 7 Znak"/>
    <w:basedOn w:val="DefaultParagraphFont"/>
    <w:uiPriority w:val="9"/>
    <w:semiHidden/>
    <w:qFormat/>
    <w:rsid w:val="00dc5cc1"/>
    <w:rPr>
      <w:rFonts w:eastAsia="" w:cs="" w:cstheme="majorBidi" w:eastAsiaTheme="majorEastAsia"/>
      <w:color w:val="595959" w:themeColor="text1" w:themeTint="a6"/>
    </w:rPr>
  </w:style>
  <w:style w:type="character" w:styleId="Nagwek8Znak" w:customStyle="1">
    <w:name w:val="Nagłówek 8 Znak"/>
    <w:basedOn w:val="DefaultParagraphFont"/>
    <w:uiPriority w:val="9"/>
    <w:semiHidden/>
    <w:qFormat/>
    <w:rsid w:val="00dc5cc1"/>
    <w:rPr>
      <w:rFonts w:eastAsia="" w:cs="" w:cstheme="majorBidi" w:eastAsiaTheme="majorEastAsia"/>
      <w:i/>
      <w:iCs/>
      <w:color w:val="272727" w:themeColor="text1" w:themeTint="d8"/>
    </w:rPr>
  </w:style>
  <w:style w:type="character" w:styleId="Nagwek9Znak" w:customStyle="1">
    <w:name w:val="Nagłówek 9 Znak"/>
    <w:basedOn w:val="DefaultParagraphFont"/>
    <w:uiPriority w:val="9"/>
    <w:semiHidden/>
    <w:qFormat/>
    <w:rsid w:val="00dc5cc1"/>
    <w:rPr>
      <w:rFonts w:eastAsia="" w:cs="" w:cstheme="majorBidi" w:eastAsiaTheme="majorEastAsia"/>
      <w:color w:val="272727" w:themeColor="text1" w:themeTint="d8"/>
    </w:rPr>
  </w:style>
  <w:style w:type="character" w:styleId="TytuZnak" w:customStyle="1">
    <w:name w:val="Tytuł Znak"/>
    <w:basedOn w:val="DefaultParagraphFont"/>
    <w:uiPriority w:val="10"/>
    <w:qFormat/>
    <w:rsid w:val="00dc5cc1"/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character" w:styleId="PodtytuZnak" w:customStyle="1">
    <w:name w:val="Podtytuł Znak"/>
    <w:basedOn w:val="DefaultParagraphFont"/>
    <w:uiPriority w:val="11"/>
    <w:qFormat/>
    <w:rsid w:val="00dc5cc1"/>
    <w:rPr>
      <w:rFonts w:eastAsia="" w:cs="" w:cstheme="majorBidi" w:eastAsiaTheme="majorEastAsia"/>
      <w:color w:val="595959" w:themeColor="text1" w:themeTint="a6"/>
      <w:spacing w:val="15"/>
      <w:sz w:val="28"/>
      <w:szCs w:val="28"/>
    </w:rPr>
  </w:style>
  <w:style w:type="character" w:styleId="CytatZnak" w:customStyle="1">
    <w:name w:val="Cytat Znak"/>
    <w:basedOn w:val="DefaultParagraphFont"/>
    <w:link w:val="Quote"/>
    <w:uiPriority w:val="29"/>
    <w:qFormat/>
    <w:rsid w:val="00dc5cc1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dc5cc1"/>
    <w:rPr>
      <w:i/>
      <w:iCs/>
      <w:color w:val="0F4761" w:themeColor="accent1" w:themeShade="bf"/>
    </w:rPr>
  </w:style>
  <w:style w:type="character" w:styleId="CytatintensywnyZnak" w:customStyle="1">
    <w:name w:val="Cytat intensywny Znak"/>
    <w:basedOn w:val="DefaultParagraphFont"/>
    <w:link w:val="IntenseQuote"/>
    <w:uiPriority w:val="30"/>
    <w:qFormat/>
    <w:rsid w:val="00dc5cc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c5cc1"/>
    <w:rPr>
      <w:b/>
      <w:bCs/>
      <w:smallCaps/>
      <w:color w:val="0F4761" w:themeColor="accent1" w:themeShade="bf"/>
      <w:spacing w:val="5"/>
    </w:rPr>
  </w:style>
  <w:style w:type="character" w:styleId="NagwekZnak" w:customStyle="1">
    <w:name w:val="Nagłówek Znak"/>
    <w:basedOn w:val="DefaultParagraphFont"/>
    <w:uiPriority w:val="99"/>
    <w:qFormat/>
    <w:rsid w:val="00cf177f"/>
    <w:rPr/>
  </w:style>
  <w:style w:type="character" w:styleId="StopkaZnak" w:customStyle="1">
    <w:name w:val="Stopka Znak"/>
    <w:basedOn w:val="DefaultParagraphFont"/>
    <w:uiPriority w:val="99"/>
    <w:qFormat/>
    <w:rsid w:val="00cf177f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Lucida Sans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Lucida Sans"/>
    </w:rPr>
  </w:style>
  <w:style w:type="paragraph" w:styleId="Tytu">
    <w:name w:val="Title"/>
    <w:basedOn w:val="Normal"/>
    <w:next w:val="Normal"/>
    <w:link w:val="TytuZnak"/>
    <w:uiPriority w:val="10"/>
    <w:qFormat/>
    <w:rsid w:val="00dc5cc1"/>
    <w:pPr>
      <w:spacing w:lineRule="auto" w:line="240" w:before="0" w:after="80"/>
      <w:contextualSpacing/>
    </w:pPr>
    <w:rPr>
      <w:rFonts w:ascii="Aptos Display" w:hAnsi="Aptos Display" w:eastAsia="" w:cs="" w:asciiTheme="majorHAnsi" w:cstheme="majorBidi" w:eastAsiaTheme="majorEastAsia" w:hAnsiTheme="majorHAnsi"/>
      <w:spacing w:val="-10"/>
      <w:kern w:val="2"/>
      <w:sz w:val="56"/>
      <w:szCs w:val="56"/>
    </w:rPr>
  </w:style>
  <w:style w:type="paragraph" w:styleId="Podtytu">
    <w:name w:val="Subtitle"/>
    <w:basedOn w:val="Normal"/>
    <w:next w:val="Normal"/>
    <w:link w:val="PodtytuZnak"/>
    <w:uiPriority w:val="11"/>
    <w:qFormat/>
    <w:rsid w:val="00dc5cc1"/>
    <w:pPr/>
    <w:rPr>
      <w:rFonts w:eastAsia="" w:cs="" w:cstheme="majorBidi" w:eastAsiaTheme="majorEastAsia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CytatZnak"/>
    <w:uiPriority w:val="29"/>
    <w:qFormat/>
    <w:rsid w:val="00dc5cc1"/>
    <w:pPr>
      <w:spacing w:before="160" w:after="160"/>
      <w:jc w:val="center"/>
    </w:pPr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c5cc1"/>
    <w:pPr>
      <w:spacing w:before="0" w:after="160"/>
      <w:ind w:left="720" w:hanging="0"/>
      <w:contextualSpacing/>
    </w:pPr>
    <w:rPr/>
  </w:style>
  <w:style w:type="paragraph" w:styleId="IntenseQuote">
    <w:name w:val="Intense Quote"/>
    <w:basedOn w:val="Normal"/>
    <w:next w:val="Normal"/>
    <w:link w:val="CytatintensywnyZnak"/>
    <w:uiPriority w:val="30"/>
    <w:qFormat/>
    <w:rsid w:val="00dc5cc1"/>
    <w:pPr>
      <w:pBdr>
        <w:top w:val="single" w:sz="4" w:space="10" w:color="0F4761"/>
        <w:bottom w:val="single" w:sz="4" w:space="10" w:color="0F4761"/>
      </w:pBdr>
      <w:spacing w:before="360" w:after="360"/>
      <w:ind w:left="864" w:right="864" w:hanging="0"/>
      <w:jc w:val="center"/>
    </w:pPr>
    <w:rPr>
      <w:i/>
      <w:iCs/>
      <w:color w:val="0F4761" w:themeColor="accent1" w:themeShade="bf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link w:val="NagwekZnak"/>
    <w:uiPriority w:val="99"/>
    <w:unhideWhenUsed/>
    <w:rsid w:val="00cf177f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Footer"/>
    <w:basedOn w:val="Normal"/>
    <w:link w:val="StopkaZnak"/>
    <w:uiPriority w:val="99"/>
    <w:unhideWhenUsed/>
    <w:rsid w:val="00cf177f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Application>LibreOffice/7.5.5.2$Windows_X86_64 LibreOffice_project/ca8fe7424262805f223b9a2334bc7181abbcbf5e</Application>
  <AppVersion>15.0000</AppVersion>
  <Pages>3</Pages>
  <Words>560</Words>
  <Characters>3046</Characters>
  <CharactersWithSpaces>3582</CharactersWithSpaces>
  <Paragraphs>96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2024-08-24T13:12:00Z</dcterms:created>
  <dc:creator>Bożena Czarnynoga</dc:creator>
  <dc:description/>
  <dc:language>pl-PL</dc:language>
  <cp:lastModifiedBy/>
  <dcterms:modified xsi:type="dcterms:W3CDTF">2024-10-07T19:41:17Z</dcterms:modified>
  <cp:revision>78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